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3343" w:rsidRDefault="00A40AC3" w:rsidP="00201F68">
      <w:pPr>
        <w:jc w:val="center"/>
      </w:pPr>
      <w:r>
        <w:t>Answer scheme for corporate accounting</w:t>
      </w:r>
    </w:p>
    <w:p w:rsidR="00E33343" w:rsidRDefault="00A40AC3" w:rsidP="007439B1">
      <w:pPr>
        <w:jc w:val="both"/>
      </w:pPr>
      <w:r>
        <w:t xml:space="preserve">Section A </w:t>
      </w:r>
    </w:p>
    <w:p w:rsidR="00E33343" w:rsidRDefault="00E33343" w:rsidP="007439B1">
      <w:pPr>
        <w:jc w:val="both"/>
      </w:pP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 xml:space="preserve">A company is an incorporated association. It is an </w:t>
      </w:r>
      <w:proofErr w:type="spellStart"/>
      <w:r w:rsidRPr="00201F68">
        <w:rPr>
          <w:rFonts w:ascii="Times New Roman" w:hAnsi="Times New Roman" w:cs="Times New Roman"/>
        </w:rPr>
        <w:t>artifical</w:t>
      </w:r>
      <w:proofErr w:type="spellEnd"/>
      <w:r w:rsidRPr="00201F68">
        <w:rPr>
          <w:rFonts w:ascii="Times New Roman" w:hAnsi="Times New Roman" w:cs="Times New Roman"/>
        </w:rPr>
        <w:t xml:space="preserve"> person created by law, having a corporate and legal entity, with perpetual succession and a common seal.</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 xml:space="preserve">Sweat equity shares are those shares issued by a </w:t>
      </w:r>
      <w:proofErr w:type="spellStart"/>
      <w:r w:rsidRPr="00201F68">
        <w:rPr>
          <w:rFonts w:ascii="Times New Roman" w:hAnsi="Times New Roman" w:cs="Times New Roman"/>
        </w:rPr>
        <w:t>conpany</w:t>
      </w:r>
      <w:proofErr w:type="spellEnd"/>
      <w:r w:rsidRPr="00201F68">
        <w:rPr>
          <w:rFonts w:ascii="Times New Roman" w:hAnsi="Times New Roman" w:cs="Times New Roman"/>
        </w:rPr>
        <w:t xml:space="preserve"> to its </w:t>
      </w:r>
      <w:proofErr w:type="spellStart"/>
      <w:r w:rsidRPr="00201F68">
        <w:rPr>
          <w:rFonts w:ascii="Times New Roman" w:hAnsi="Times New Roman" w:cs="Times New Roman"/>
        </w:rPr>
        <w:t>emoloyees</w:t>
      </w:r>
      <w:proofErr w:type="spellEnd"/>
      <w:r w:rsidRPr="00201F68">
        <w:rPr>
          <w:rFonts w:ascii="Times New Roman" w:hAnsi="Times New Roman" w:cs="Times New Roman"/>
        </w:rPr>
        <w:t xml:space="preserve"> or directors at a discount or for a consideration other than cash for providing technical knowhow or for intellectual property.</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An underwriter may appoint one or more persons to underwrite the shares or debentures of a company for some commission and the persons are known as sub underwriters.</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Application forms for shares or debentures received by the company bearing the official stamp of underwriter is called marked applications.</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An investment ledger is a special type of ledger which is used by the investing entity to record all the details of each investment.</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 xml:space="preserve">The </w:t>
      </w:r>
      <w:proofErr w:type="spellStart"/>
      <w:r w:rsidRPr="00201F68">
        <w:rPr>
          <w:rFonts w:ascii="Times New Roman" w:hAnsi="Times New Roman" w:cs="Times New Roman"/>
        </w:rPr>
        <w:t>latin</w:t>
      </w:r>
      <w:proofErr w:type="spellEnd"/>
      <w:r w:rsidRPr="00201F68">
        <w:rPr>
          <w:rFonts w:ascii="Times New Roman" w:hAnsi="Times New Roman" w:cs="Times New Roman"/>
        </w:rPr>
        <w:t xml:space="preserve"> word ' Ex ' means exclusive or without. When the quoted price only covers the cost of investment and excludes interest or dividend accrued is known as ex-interest or ex-dividend.</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Limit on the total liability of the Insurance in the event of a claim is known as admissible claim.</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Standing charges are the fixed expenses which are incurred irrespective of reduction in turnover or dislocation of business.</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The profit earned by the company from the date of purchase or acquisition to the date of incorporation is called as profit prior to incorporation.</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 xml:space="preserve">Time ratio is the ratio of the previous balance sheet date to the date of incorporation (pre-incorporation </w:t>
      </w:r>
      <w:proofErr w:type="gramStart"/>
      <w:r w:rsidRPr="00201F68">
        <w:rPr>
          <w:rFonts w:ascii="Times New Roman" w:hAnsi="Times New Roman" w:cs="Times New Roman"/>
        </w:rPr>
        <w:t>period )</w:t>
      </w:r>
      <w:proofErr w:type="gramEnd"/>
      <w:r w:rsidRPr="00201F68">
        <w:rPr>
          <w:rFonts w:ascii="Times New Roman" w:hAnsi="Times New Roman" w:cs="Times New Roman"/>
        </w:rPr>
        <w:t xml:space="preserve"> and the date of incorporation to the last date of presenting the final accounts.(post-incorporation period ).</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Indemnity period refers to any period not exceeding 12 months from the date of damage during which the financial results of the business unit shall be affected due to fire.</w:t>
      </w:r>
    </w:p>
    <w:p w:rsidR="00E33343" w:rsidRPr="00201F68" w:rsidRDefault="00A40AC3" w:rsidP="007439B1">
      <w:pPr>
        <w:numPr>
          <w:ilvl w:val="0"/>
          <w:numId w:val="1"/>
        </w:numPr>
        <w:jc w:val="both"/>
        <w:rPr>
          <w:rFonts w:ascii="Times New Roman" w:hAnsi="Times New Roman" w:cs="Times New Roman"/>
        </w:rPr>
      </w:pPr>
      <w:r w:rsidRPr="00201F68">
        <w:rPr>
          <w:rFonts w:ascii="Times New Roman" w:hAnsi="Times New Roman" w:cs="Times New Roman"/>
        </w:rPr>
        <w:t>An escrow is a contractual arrangement in which a third party receives and disburses money or documents for the primary transacting parties, with the disbursement dependent on conditions agreed to by the parties. And the account opened is known as Escrow account.</w:t>
      </w:r>
    </w:p>
    <w:p w:rsidR="00E33343" w:rsidRDefault="00A40AC3" w:rsidP="007439B1">
      <w:pPr>
        <w:jc w:val="both"/>
      </w:pPr>
      <w:r>
        <w:t>Section B</w:t>
      </w:r>
    </w:p>
    <w:p w:rsidR="00E33343" w:rsidRPr="00201F68" w:rsidRDefault="00A40AC3" w:rsidP="007439B1">
      <w:pPr>
        <w:jc w:val="both"/>
        <w:rPr>
          <w:rFonts w:ascii="Times New Roman" w:hAnsi="Times New Roman" w:cs="Times New Roman"/>
        </w:rPr>
      </w:pPr>
      <w:r>
        <w:t xml:space="preserve">13. </w:t>
      </w:r>
      <w:r w:rsidRPr="00201F68">
        <w:rPr>
          <w:rFonts w:ascii="Times New Roman" w:hAnsi="Times New Roman" w:cs="Times New Roman"/>
        </w:rPr>
        <w:t>The following are the different types of companies:</w:t>
      </w:r>
    </w:p>
    <w:p w:rsidR="00E33343" w:rsidRPr="00201F68" w:rsidRDefault="00A40AC3" w:rsidP="007439B1">
      <w:pPr>
        <w:numPr>
          <w:ilvl w:val="0"/>
          <w:numId w:val="9"/>
        </w:numPr>
        <w:jc w:val="both"/>
        <w:rPr>
          <w:rFonts w:ascii="Times New Roman" w:hAnsi="Times New Roman" w:cs="Times New Roman"/>
        </w:rPr>
      </w:pPr>
      <w:r w:rsidRPr="00201F68">
        <w:rPr>
          <w:rFonts w:ascii="Times New Roman" w:hAnsi="Times New Roman" w:cs="Times New Roman"/>
        </w:rPr>
        <w:t xml:space="preserve">On the basis of mode of Registration </w:t>
      </w:r>
    </w:p>
    <w:p w:rsidR="00E33343" w:rsidRPr="00201F68" w:rsidRDefault="00A40AC3" w:rsidP="007439B1">
      <w:pPr>
        <w:numPr>
          <w:ilvl w:val="0"/>
          <w:numId w:val="3"/>
        </w:numPr>
        <w:jc w:val="both"/>
        <w:rPr>
          <w:rFonts w:ascii="Times New Roman" w:hAnsi="Times New Roman" w:cs="Times New Roman"/>
        </w:rPr>
      </w:pPr>
      <w:r w:rsidRPr="00201F68">
        <w:rPr>
          <w:rFonts w:ascii="Times New Roman" w:hAnsi="Times New Roman" w:cs="Times New Roman"/>
        </w:rPr>
        <w:t xml:space="preserve">Statutory companies </w:t>
      </w:r>
    </w:p>
    <w:p w:rsidR="00E33343" w:rsidRPr="00201F68" w:rsidRDefault="00A40AC3" w:rsidP="007439B1">
      <w:pPr>
        <w:numPr>
          <w:ilvl w:val="0"/>
          <w:numId w:val="3"/>
        </w:numPr>
        <w:jc w:val="both"/>
        <w:rPr>
          <w:rFonts w:ascii="Times New Roman" w:hAnsi="Times New Roman" w:cs="Times New Roman"/>
        </w:rPr>
      </w:pPr>
      <w:r w:rsidRPr="00201F68">
        <w:rPr>
          <w:rFonts w:ascii="Times New Roman" w:hAnsi="Times New Roman" w:cs="Times New Roman"/>
        </w:rPr>
        <w:t xml:space="preserve">Registered companies </w:t>
      </w:r>
    </w:p>
    <w:p w:rsidR="00E33343" w:rsidRPr="00201F68" w:rsidRDefault="00A40AC3" w:rsidP="007439B1">
      <w:pPr>
        <w:numPr>
          <w:ilvl w:val="0"/>
          <w:numId w:val="3"/>
        </w:numPr>
        <w:jc w:val="both"/>
        <w:rPr>
          <w:rFonts w:ascii="Times New Roman" w:hAnsi="Times New Roman" w:cs="Times New Roman"/>
        </w:rPr>
      </w:pPr>
      <w:r w:rsidRPr="00201F68">
        <w:rPr>
          <w:rFonts w:ascii="Times New Roman" w:hAnsi="Times New Roman" w:cs="Times New Roman"/>
        </w:rPr>
        <w:t xml:space="preserve">Chartered companies </w:t>
      </w:r>
    </w:p>
    <w:p w:rsidR="00E33343" w:rsidRPr="00201F68" w:rsidRDefault="00A40AC3" w:rsidP="007439B1">
      <w:pPr>
        <w:numPr>
          <w:ilvl w:val="0"/>
          <w:numId w:val="9"/>
        </w:numPr>
        <w:jc w:val="both"/>
        <w:rPr>
          <w:rFonts w:ascii="Times New Roman" w:hAnsi="Times New Roman" w:cs="Times New Roman"/>
        </w:rPr>
      </w:pPr>
      <w:r w:rsidRPr="00201F68">
        <w:rPr>
          <w:rFonts w:ascii="Times New Roman" w:hAnsi="Times New Roman" w:cs="Times New Roman"/>
        </w:rPr>
        <w:t>On the basis of Number of members</w:t>
      </w:r>
    </w:p>
    <w:p w:rsidR="00E33343" w:rsidRPr="00201F68" w:rsidRDefault="00A40AC3" w:rsidP="007439B1">
      <w:pPr>
        <w:numPr>
          <w:ilvl w:val="0"/>
          <w:numId w:val="2"/>
        </w:numPr>
        <w:jc w:val="both"/>
        <w:rPr>
          <w:rFonts w:ascii="Times New Roman" w:hAnsi="Times New Roman" w:cs="Times New Roman"/>
        </w:rPr>
      </w:pPr>
      <w:r w:rsidRPr="00201F68">
        <w:rPr>
          <w:rFonts w:ascii="Times New Roman" w:hAnsi="Times New Roman" w:cs="Times New Roman"/>
        </w:rPr>
        <w:t xml:space="preserve">Private companies </w:t>
      </w:r>
    </w:p>
    <w:p w:rsidR="00E33343" w:rsidRPr="00201F68" w:rsidRDefault="00A40AC3" w:rsidP="007439B1">
      <w:pPr>
        <w:numPr>
          <w:ilvl w:val="0"/>
          <w:numId w:val="2"/>
        </w:numPr>
        <w:jc w:val="both"/>
        <w:rPr>
          <w:rFonts w:ascii="Times New Roman" w:hAnsi="Times New Roman" w:cs="Times New Roman"/>
        </w:rPr>
      </w:pPr>
      <w:r w:rsidRPr="00201F68">
        <w:rPr>
          <w:rFonts w:ascii="Times New Roman" w:hAnsi="Times New Roman" w:cs="Times New Roman"/>
        </w:rPr>
        <w:t>Public company</w:t>
      </w:r>
    </w:p>
    <w:p w:rsidR="00E33343" w:rsidRPr="00201F68" w:rsidRDefault="00A40AC3" w:rsidP="007439B1">
      <w:pPr>
        <w:numPr>
          <w:ilvl w:val="0"/>
          <w:numId w:val="2"/>
        </w:numPr>
        <w:jc w:val="both"/>
        <w:rPr>
          <w:rFonts w:ascii="Times New Roman" w:hAnsi="Times New Roman" w:cs="Times New Roman"/>
        </w:rPr>
      </w:pPr>
      <w:proofErr w:type="gramStart"/>
      <w:r w:rsidRPr="00201F68">
        <w:rPr>
          <w:rFonts w:ascii="Times New Roman" w:hAnsi="Times New Roman" w:cs="Times New Roman"/>
        </w:rPr>
        <w:t>One person</w:t>
      </w:r>
      <w:proofErr w:type="gramEnd"/>
      <w:r w:rsidRPr="00201F68">
        <w:rPr>
          <w:rFonts w:ascii="Times New Roman" w:hAnsi="Times New Roman" w:cs="Times New Roman"/>
        </w:rPr>
        <w:t xml:space="preserve"> company </w:t>
      </w:r>
    </w:p>
    <w:p w:rsidR="00E33343" w:rsidRPr="00201F68" w:rsidRDefault="00A40AC3" w:rsidP="007439B1">
      <w:pPr>
        <w:numPr>
          <w:ilvl w:val="0"/>
          <w:numId w:val="9"/>
        </w:numPr>
        <w:jc w:val="both"/>
        <w:rPr>
          <w:rFonts w:ascii="Times New Roman" w:hAnsi="Times New Roman" w:cs="Times New Roman"/>
        </w:rPr>
      </w:pPr>
      <w:r w:rsidRPr="00201F68">
        <w:rPr>
          <w:rFonts w:ascii="Times New Roman" w:hAnsi="Times New Roman" w:cs="Times New Roman"/>
        </w:rPr>
        <w:t xml:space="preserve">On the basis of Liability of members </w:t>
      </w:r>
    </w:p>
    <w:p w:rsidR="00E33343" w:rsidRPr="00201F68" w:rsidRDefault="00A40AC3" w:rsidP="007439B1">
      <w:pPr>
        <w:numPr>
          <w:ilvl w:val="0"/>
          <w:numId w:val="14"/>
        </w:numPr>
        <w:jc w:val="both"/>
        <w:rPr>
          <w:rFonts w:ascii="Times New Roman" w:hAnsi="Times New Roman" w:cs="Times New Roman"/>
        </w:rPr>
      </w:pPr>
      <w:r w:rsidRPr="00201F68">
        <w:rPr>
          <w:rFonts w:ascii="Times New Roman" w:hAnsi="Times New Roman" w:cs="Times New Roman"/>
        </w:rPr>
        <w:t>Companies limited by shares</w:t>
      </w:r>
    </w:p>
    <w:p w:rsidR="00E33343" w:rsidRPr="00201F68" w:rsidRDefault="00A40AC3" w:rsidP="007439B1">
      <w:pPr>
        <w:numPr>
          <w:ilvl w:val="0"/>
          <w:numId w:val="14"/>
        </w:numPr>
        <w:jc w:val="both"/>
        <w:rPr>
          <w:rFonts w:ascii="Times New Roman" w:hAnsi="Times New Roman" w:cs="Times New Roman"/>
        </w:rPr>
      </w:pPr>
      <w:r w:rsidRPr="00201F68">
        <w:rPr>
          <w:rFonts w:ascii="Times New Roman" w:hAnsi="Times New Roman" w:cs="Times New Roman"/>
        </w:rPr>
        <w:t>Companies limited by guarantee</w:t>
      </w:r>
    </w:p>
    <w:p w:rsidR="00E33343" w:rsidRPr="00201F68" w:rsidRDefault="00A40AC3" w:rsidP="007439B1">
      <w:pPr>
        <w:numPr>
          <w:ilvl w:val="0"/>
          <w:numId w:val="14"/>
        </w:numPr>
        <w:jc w:val="both"/>
        <w:rPr>
          <w:rFonts w:ascii="Times New Roman" w:hAnsi="Times New Roman" w:cs="Times New Roman"/>
        </w:rPr>
      </w:pPr>
      <w:r w:rsidRPr="00201F68">
        <w:rPr>
          <w:rFonts w:ascii="Times New Roman" w:hAnsi="Times New Roman" w:cs="Times New Roman"/>
        </w:rPr>
        <w:t xml:space="preserve">Companies with unlimited liability </w:t>
      </w:r>
    </w:p>
    <w:p w:rsidR="00E33343" w:rsidRDefault="00A40AC3" w:rsidP="007439B1">
      <w:pPr>
        <w:numPr>
          <w:ilvl w:val="0"/>
          <w:numId w:val="9"/>
        </w:numPr>
        <w:jc w:val="both"/>
      </w:pPr>
      <w:r w:rsidRPr="00201F68">
        <w:rPr>
          <w:rFonts w:ascii="Times New Roman" w:hAnsi="Times New Roman" w:cs="Times New Roman"/>
        </w:rPr>
        <w:t>On the basis of Listing</w:t>
      </w:r>
    </w:p>
    <w:p w:rsidR="00E33343" w:rsidRPr="00201F68" w:rsidRDefault="00A40AC3" w:rsidP="007439B1">
      <w:pPr>
        <w:numPr>
          <w:ilvl w:val="0"/>
          <w:numId w:val="6"/>
        </w:numPr>
        <w:jc w:val="both"/>
        <w:rPr>
          <w:rFonts w:ascii="Times New Roman" w:hAnsi="Times New Roman" w:cs="Times New Roman"/>
        </w:rPr>
      </w:pPr>
      <w:r w:rsidRPr="00201F68">
        <w:rPr>
          <w:rFonts w:ascii="Times New Roman" w:hAnsi="Times New Roman" w:cs="Times New Roman"/>
        </w:rPr>
        <w:t>Listed company</w:t>
      </w:r>
    </w:p>
    <w:p w:rsidR="00E33343" w:rsidRPr="00201F68" w:rsidRDefault="00A40AC3" w:rsidP="007439B1">
      <w:pPr>
        <w:numPr>
          <w:ilvl w:val="0"/>
          <w:numId w:val="6"/>
        </w:numPr>
        <w:jc w:val="both"/>
        <w:rPr>
          <w:rFonts w:ascii="Times New Roman" w:hAnsi="Times New Roman" w:cs="Times New Roman"/>
        </w:rPr>
      </w:pPr>
      <w:r w:rsidRPr="00201F68">
        <w:rPr>
          <w:rFonts w:ascii="Times New Roman" w:hAnsi="Times New Roman" w:cs="Times New Roman"/>
        </w:rPr>
        <w:lastRenderedPageBreak/>
        <w:t>Unlisted company</w:t>
      </w:r>
    </w:p>
    <w:p w:rsidR="00E33343" w:rsidRPr="00201F68" w:rsidRDefault="00A40AC3" w:rsidP="007439B1">
      <w:pPr>
        <w:numPr>
          <w:ilvl w:val="0"/>
          <w:numId w:val="9"/>
        </w:numPr>
        <w:jc w:val="both"/>
        <w:rPr>
          <w:rFonts w:ascii="Times New Roman" w:hAnsi="Times New Roman" w:cs="Times New Roman"/>
        </w:rPr>
      </w:pPr>
      <w:r w:rsidRPr="00201F68">
        <w:rPr>
          <w:rFonts w:ascii="Times New Roman" w:hAnsi="Times New Roman" w:cs="Times New Roman"/>
        </w:rPr>
        <w:t>Other types of companies</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It includes foreign </w:t>
      </w:r>
      <w:proofErr w:type="spellStart"/>
      <w:proofErr w:type="gramStart"/>
      <w:r w:rsidRPr="00201F68">
        <w:rPr>
          <w:rFonts w:ascii="Times New Roman" w:hAnsi="Times New Roman" w:cs="Times New Roman"/>
        </w:rPr>
        <w:t>companies,holding</w:t>
      </w:r>
      <w:proofErr w:type="spellEnd"/>
      <w:proofErr w:type="gramEnd"/>
      <w:r w:rsidRPr="00201F68">
        <w:rPr>
          <w:rFonts w:ascii="Times New Roman" w:hAnsi="Times New Roman" w:cs="Times New Roman"/>
        </w:rPr>
        <w:t xml:space="preserve"> and subsidiary companies etc.</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14.Reserve capital</w:t>
      </w:r>
    </w:p>
    <w:p w:rsidR="00E33343" w:rsidRPr="00201F68" w:rsidRDefault="00A40AC3" w:rsidP="007439B1">
      <w:pPr>
        <w:numPr>
          <w:ilvl w:val="0"/>
          <w:numId w:val="10"/>
        </w:numPr>
        <w:jc w:val="both"/>
        <w:rPr>
          <w:rFonts w:ascii="Times New Roman" w:hAnsi="Times New Roman" w:cs="Times New Roman"/>
        </w:rPr>
      </w:pPr>
      <w:r w:rsidRPr="00201F68">
        <w:rPr>
          <w:rFonts w:ascii="Times New Roman" w:hAnsi="Times New Roman" w:cs="Times New Roman"/>
        </w:rPr>
        <w:t xml:space="preserve">It is that portion of uncalled capital which is capable of being called up for the purpose of winding up of the company </w:t>
      </w:r>
    </w:p>
    <w:p w:rsidR="00E33343" w:rsidRPr="00201F68" w:rsidRDefault="00A40AC3" w:rsidP="007439B1">
      <w:pPr>
        <w:numPr>
          <w:ilvl w:val="0"/>
          <w:numId w:val="10"/>
        </w:numPr>
        <w:jc w:val="both"/>
        <w:rPr>
          <w:rFonts w:ascii="Times New Roman" w:hAnsi="Times New Roman" w:cs="Times New Roman"/>
        </w:rPr>
      </w:pPr>
      <w:r w:rsidRPr="00201F68">
        <w:rPr>
          <w:rFonts w:ascii="Times New Roman" w:hAnsi="Times New Roman" w:cs="Times New Roman"/>
        </w:rPr>
        <w:t xml:space="preserve">It is not disclosed in the balance sheet </w:t>
      </w:r>
    </w:p>
    <w:p w:rsidR="00E33343" w:rsidRPr="00201F68" w:rsidRDefault="00A40AC3" w:rsidP="007439B1">
      <w:pPr>
        <w:numPr>
          <w:ilvl w:val="0"/>
          <w:numId w:val="10"/>
        </w:numPr>
        <w:jc w:val="both"/>
        <w:rPr>
          <w:rFonts w:ascii="Times New Roman" w:hAnsi="Times New Roman" w:cs="Times New Roman"/>
        </w:rPr>
      </w:pPr>
      <w:r w:rsidRPr="00201F68">
        <w:rPr>
          <w:rFonts w:ascii="Times New Roman" w:hAnsi="Times New Roman" w:cs="Times New Roman"/>
        </w:rPr>
        <w:t xml:space="preserve">It can be used at the time of winding up </w:t>
      </w:r>
    </w:p>
    <w:p w:rsidR="00E33343" w:rsidRPr="00201F68" w:rsidRDefault="00A40AC3" w:rsidP="007439B1">
      <w:pPr>
        <w:numPr>
          <w:ilvl w:val="0"/>
          <w:numId w:val="10"/>
        </w:numPr>
        <w:jc w:val="both"/>
        <w:rPr>
          <w:rFonts w:ascii="Times New Roman" w:hAnsi="Times New Roman" w:cs="Times New Roman"/>
        </w:rPr>
      </w:pPr>
      <w:r w:rsidRPr="00201F68">
        <w:rPr>
          <w:rFonts w:ascii="Times New Roman" w:hAnsi="Times New Roman" w:cs="Times New Roman"/>
        </w:rPr>
        <w:t xml:space="preserve">Cannot be used to write off capital losses </w:t>
      </w:r>
    </w:p>
    <w:p w:rsidR="00E33343" w:rsidRPr="00201F68" w:rsidRDefault="00A40AC3" w:rsidP="007439B1">
      <w:pPr>
        <w:numPr>
          <w:ilvl w:val="0"/>
          <w:numId w:val="10"/>
        </w:numPr>
        <w:jc w:val="both"/>
        <w:rPr>
          <w:rFonts w:ascii="Times New Roman" w:hAnsi="Times New Roman" w:cs="Times New Roman"/>
        </w:rPr>
      </w:pPr>
      <w:r w:rsidRPr="00201F68">
        <w:rPr>
          <w:rFonts w:ascii="Times New Roman" w:hAnsi="Times New Roman" w:cs="Times New Roman"/>
        </w:rPr>
        <w:t>Cannot be used for bonus issues</w:t>
      </w:r>
    </w:p>
    <w:p w:rsidR="00E33343" w:rsidRPr="00201F68" w:rsidRDefault="00A40AC3" w:rsidP="007439B1">
      <w:pPr>
        <w:numPr>
          <w:ilvl w:val="0"/>
          <w:numId w:val="10"/>
        </w:numPr>
        <w:jc w:val="both"/>
        <w:rPr>
          <w:rFonts w:ascii="Times New Roman" w:hAnsi="Times New Roman" w:cs="Times New Roman"/>
        </w:rPr>
      </w:pPr>
      <w:r w:rsidRPr="00201F68">
        <w:rPr>
          <w:rFonts w:ascii="Times New Roman" w:hAnsi="Times New Roman" w:cs="Times New Roman"/>
        </w:rPr>
        <w:t>It is not realized</w:t>
      </w:r>
    </w:p>
    <w:p w:rsidR="00E33343" w:rsidRPr="00201F68" w:rsidRDefault="00A40AC3" w:rsidP="007439B1">
      <w:pPr>
        <w:numPr>
          <w:ilvl w:val="0"/>
          <w:numId w:val="10"/>
        </w:numPr>
        <w:jc w:val="both"/>
        <w:rPr>
          <w:rFonts w:ascii="Times New Roman" w:hAnsi="Times New Roman" w:cs="Times New Roman"/>
        </w:rPr>
      </w:pPr>
      <w:r w:rsidRPr="00201F68">
        <w:rPr>
          <w:rFonts w:ascii="Times New Roman" w:hAnsi="Times New Roman" w:cs="Times New Roman"/>
        </w:rPr>
        <w:t xml:space="preserve">Not necessary to create reserve capital </w:t>
      </w:r>
    </w:p>
    <w:p w:rsidR="00E33343" w:rsidRPr="00201F68" w:rsidRDefault="00A40AC3" w:rsidP="007439B1">
      <w:pPr>
        <w:numPr>
          <w:ilvl w:val="0"/>
          <w:numId w:val="10"/>
        </w:numPr>
        <w:jc w:val="both"/>
        <w:rPr>
          <w:rFonts w:ascii="Times New Roman" w:hAnsi="Times New Roman" w:cs="Times New Roman"/>
        </w:rPr>
      </w:pPr>
      <w:r w:rsidRPr="00201F68">
        <w:rPr>
          <w:rFonts w:ascii="Times New Roman" w:hAnsi="Times New Roman" w:cs="Times New Roman"/>
        </w:rPr>
        <w:t xml:space="preserve">Resolution is required </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Capital Reserve </w:t>
      </w:r>
    </w:p>
    <w:p w:rsidR="00E33343" w:rsidRPr="00201F68" w:rsidRDefault="00A40AC3" w:rsidP="007439B1">
      <w:pPr>
        <w:numPr>
          <w:ilvl w:val="0"/>
          <w:numId w:val="11"/>
        </w:numPr>
        <w:jc w:val="both"/>
        <w:rPr>
          <w:rFonts w:ascii="Times New Roman" w:hAnsi="Times New Roman" w:cs="Times New Roman"/>
        </w:rPr>
      </w:pPr>
      <w:r w:rsidRPr="00201F68">
        <w:rPr>
          <w:rFonts w:ascii="Times New Roman" w:hAnsi="Times New Roman" w:cs="Times New Roman"/>
        </w:rPr>
        <w:t xml:space="preserve">It is the amount which is not available for dividend distribution </w:t>
      </w:r>
    </w:p>
    <w:p w:rsidR="00E33343" w:rsidRPr="00201F68" w:rsidRDefault="00A40AC3" w:rsidP="007439B1">
      <w:pPr>
        <w:numPr>
          <w:ilvl w:val="0"/>
          <w:numId w:val="11"/>
        </w:numPr>
        <w:jc w:val="both"/>
        <w:rPr>
          <w:rFonts w:ascii="Times New Roman" w:hAnsi="Times New Roman" w:cs="Times New Roman"/>
        </w:rPr>
      </w:pPr>
      <w:r w:rsidRPr="00201F68">
        <w:rPr>
          <w:rFonts w:ascii="Times New Roman" w:hAnsi="Times New Roman" w:cs="Times New Roman"/>
        </w:rPr>
        <w:t xml:space="preserve">Disclosed under reserves and surplus of balance sheet </w:t>
      </w:r>
    </w:p>
    <w:p w:rsidR="00E33343" w:rsidRPr="00201F68" w:rsidRDefault="00A40AC3" w:rsidP="007439B1">
      <w:pPr>
        <w:numPr>
          <w:ilvl w:val="0"/>
          <w:numId w:val="11"/>
        </w:numPr>
        <w:jc w:val="both"/>
        <w:rPr>
          <w:rFonts w:ascii="Times New Roman" w:hAnsi="Times New Roman" w:cs="Times New Roman"/>
        </w:rPr>
      </w:pPr>
      <w:r w:rsidRPr="00201F68">
        <w:rPr>
          <w:rFonts w:ascii="Times New Roman" w:hAnsi="Times New Roman" w:cs="Times New Roman"/>
        </w:rPr>
        <w:t>Used to write off capital losses</w:t>
      </w:r>
    </w:p>
    <w:p w:rsidR="00E33343" w:rsidRPr="00201F68" w:rsidRDefault="00A40AC3" w:rsidP="007439B1">
      <w:pPr>
        <w:numPr>
          <w:ilvl w:val="0"/>
          <w:numId w:val="11"/>
        </w:numPr>
        <w:jc w:val="both"/>
        <w:rPr>
          <w:rFonts w:ascii="Times New Roman" w:hAnsi="Times New Roman" w:cs="Times New Roman"/>
        </w:rPr>
      </w:pPr>
      <w:r w:rsidRPr="00201F68">
        <w:rPr>
          <w:rFonts w:ascii="Times New Roman" w:hAnsi="Times New Roman" w:cs="Times New Roman"/>
        </w:rPr>
        <w:t xml:space="preserve">Can be used for bonus issues </w:t>
      </w:r>
    </w:p>
    <w:p w:rsidR="00E33343" w:rsidRPr="00201F68" w:rsidRDefault="00A40AC3" w:rsidP="007439B1">
      <w:pPr>
        <w:numPr>
          <w:ilvl w:val="0"/>
          <w:numId w:val="11"/>
        </w:numPr>
        <w:jc w:val="both"/>
        <w:rPr>
          <w:rFonts w:ascii="Times New Roman" w:hAnsi="Times New Roman" w:cs="Times New Roman"/>
        </w:rPr>
      </w:pPr>
      <w:r w:rsidRPr="00201F68">
        <w:rPr>
          <w:rFonts w:ascii="Times New Roman" w:hAnsi="Times New Roman" w:cs="Times New Roman"/>
        </w:rPr>
        <w:t>Always realized</w:t>
      </w:r>
    </w:p>
    <w:p w:rsidR="00E33343" w:rsidRPr="00201F68" w:rsidRDefault="00A40AC3" w:rsidP="007439B1">
      <w:pPr>
        <w:numPr>
          <w:ilvl w:val="0"/>
          <w:numId w:val="11"/>
        </w:numPr>
        <w:jc w:val="both"/>
        <w:rPr>
          <w:rFonts w:ascii="Times New Roman" w:hAnsi="Times New Roman" w:cs="Times New Roman"/>
        </w:rPr>
      </w:pPr>
      <w:r w:rsidRPr="00201F68">
        <w:rPr>
          <w:rFonts w:ascii="Times New Roman" w:hAnsi="Times New Roman" w:cs="Times New Roman"/>
        </w:rPr>
        <w:t xml:space="preserve">Necessary to create capital Reserve in case of capital profits </w:t>
      </w:r>
    </w:p>
    <w:p w:rsidR="00E33343" w:rsidRPr="00201F68" w:rsidRDefault="00A40AC3" w:rsidP="007439B1">
      <w:pPr>
        <w:numPr>
          <w:ilvl w:val="0"/>
          <w:numId w:val="11"/>
        </w:numPr>
        <w:jc w:val="both"/>
        <w:rPr>
          <w:rFonts w:ascii="Times New Roman" w:hAnsi="Times New Roman" w:cs="Times New Roman"/>
        </w:rPr>
      </w:pPr>
      <w:r w:rsidRPr="00201F68">
        <w:rPr>
          <w:rFonts w:ascii="Times New Roman" w:hAnsi="Times New Roman" w:cs="Times New Roman"/>
        </w:rPr>
        <w:t xml:space="preserve">No resolution required </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15. Investments are classified on the basis of the following </w:t>
      </w:r>
    </w:p>
    <w:p w:rsidR="00E33343" w:rsidRPr="00201F68" w:rsidRDefault="00A40AC3" w:rsidP="007439B1">
      <w:pPr>
        <w:numPr>
          <w:ilvl w:val="0"/>
          <w:numId w:val="7"/>
        </w:numPr>
        <w:jc w:val="both"/>
        <w:rPr>
          <w:rFonts w:ascii="Times New Roman" w:hAnsi="Times New Roman" w:cs="Times New Roman"/>
        </w:rPr>
      </w:pPr>
      <w:r w:rsidRPr="00201F68">
        <w:rPr>
          <w:rFonts w:ascii="Times New Roman" w:hAnsi="Times New Roman" w:cs="Times New Roman"/>
        </w:rPr>
        <w:t xml:space="preserve">As per AS13 and Schedule III of </w:t>
      </w:r>
      <w:proofErr w:type="gramStart"/>
      <w:r w:rsidRPr="00201F68">
        <w:rPr>
          <w:rFonts w:ascii="Times New Roman" w:hAnsi="Times New Roman" w:cs="Times New Roman"/>
        </w:rPr>
        <w:t>companies</w:t>
      </w:r>
      <w:proofErr w:type="gramEnd"/>
      <w:r w:rsidRPr="00201F68">
        <w:rPr>
          <w:rFonts w:ascii="Times New Roman" w:hAnsi="Times New Roman" w:cs="Times New Roman"/>
        </w:rPr>
        <w:t xml:space="preserve"> act </w:t>
      </w:r>
    </w:p>
    <w:p w:rsidR="00E33343" w:rsidRPr="00201F68" w:rsidRDefault="00A40AC3" w:rsidP="007439B1">
      <w:pPr>
        <w:numPr>
          <w:ilvl w:val="0"/>
          <w:numId w:val="5"/>
        </w:numPr>
        <w:jc w:val="both"/>
        <w:rPr>
          <w:rFonts w:ascii="Times New Roman" w:hAnsi="Times New Roman" w:cs="Times New Roman"/>
        </w:rPr>
      </w:pPr>
      <w:proofErr w:type="spellStart"/>
      <w:r w:rsidRPr="00201F68">
        <w:rPr>
          <w:rFonts w:ascii="Times New Roman" w:hAnsi="Times New Roman" w:cs="Times New Roman"/>
        </w:rPr>
        <w:t>Non current</w:t>
      </w:r>
      <w:proofErr w:type="spellEnd"/>
      <w:r w:rsidRPr="00201F68">
        <w:rPr>
          <w:rFonts w:ascii="Times New Roman" w:hAnsi="Times New Roman" w:cs="Times New Roman"/>
        </w:rPr>
        <w:t xml:space="preserve"> investments or trade investments </w:t>
      </w:r>
    </w:p>
    <w:p w:rsidR="00E33343" w:rsidRPr="00201F68" w:rsidRDefault="00A40AC3" w:rsidP="007439B1">
      <w:pPr>
        <w:numPr>
          <w:ilvl w:val="0"/>
          <w:numId w:val="5"/>
        </w:numPr>
        <w:jc w:val="both"/>
        <w:rPr>
          <w:rFonts w:ascii="Times New Roman" w:hAnsi="Times New Roman" w:cs="Times New Roman"/>
        </w:rPr>
      </w:pPr>
      <w:r w:rsidRPr="00201F68">
        <w:rPr>
          <w:rFonts w:ascii="Times New Roman" w:hAnsi="Times New Roman" w:cs="Times New Roman"/>
        </w:rPr>
        <w:t xml:space="preserve">Current investments </w:t>
      </w:r>
    </w:p>
    <w:p w:rsidR="00E33343" w:rsidRPr="00201F68" w:rsidRDefault="00A40AC3" w:rsidP="007439B1">
      <w:pPr>
        <w:numPr>
          <w:ilvl w:val="0"/>
          <w:numId w:val="7"/>
        </w:numPr>
        <w:jc w:val="both"/>
        <w:rPr>
          <w:rFonts w:ascii="Times New Roman" w:hAnsi="Times New Roman" w:cs="Times New Roman"/>
        </w:rPr>
      </w:pPr>
      <w:r w:rsidRPr="00201F68">
        <w:rPr>
          <w:rFonts w:ascii="Times New Roman" w:hAnsi="Times New Roman" w:cs="Times New Roman"/>
        </w:rPr>
        <w:t>On the basis of income</w:t>
      </w:r>
    </w:p>
    <w:p w:rsidR="00E33343" w:rsidRPr="00201F68" w:rsidRDefault="00A40AC3" w:rsidP="007439B1">
      <w:pPr>
        <w:numPr>
          <w:ilvl w:val="0"/>
          <w:numId w:val="12"/>
        </w:numPr>
        <w:jc w:val="both"/>
        <w:rPr>
          <w:rFonts w:ascii="Times New Roman" w:hAnsi="Times New Roman" w:cs="Times New Roman"/>
        </w:rPr>
      </w:pPr>
      <w:r w:rsidRPr="00201F68">
        <w:rPr>
          <w:rFonts w:ascii="Times New Roman" w:hAnsi="Times New Roman" w:cs="Times New Roman"/>
        </w:rPr>
        <w:t xml:space="preserve">Fixed income bearing securities </w:t>
      </w:r>
    </w:p>
    <w:p w:rsidR="00E33343" w:rsidRPr="00201F68" w:rsidRDefault="00A40AC3" w:rsidP="007439B1">
      <w:pPr>
        <w:numPr>
          <w:ilvl w:val="0"/>
          <w:numId w:val="12"/>
        </w:numPr>
        <w:jc w:val="both"/>
        <w:rPr>
          <w:rFonts w:ascii="Times New Roman" w:hAnsi="Times New Roman" w:cs="Times New Roman"/>
        </w:rPr>
      </w:pPr>
      <w:r w:rsidRPr="00201F68">
        <w:rPr>
          <w:rFonts w:ascii="Times New Roman" w:hAnsi="Times New Roman" w:cs="Times New Roman"/>
        </w:rPr>
        <w:t xml:space="preserve">Variable income bearing securities </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16. A. Open underwriting </w:t>
      </w:r>
    </w:p>
    <w:p w:rsidR="00E33343" w:rsidRPr="00201F68" w:rsidRDefault="00A40AC3" w:rsidP="007439B1">
      <w:pPr>
        <w:numPr>
          <w:ilvl w:val="0"/>
          <w:numId w:val="4"/>
        </w:numPr>
        <w:jc w:val="both"/>
        <w:rPr>
          <w:rFonts w:ascii="Times New Roman" w:hAnsi="Times New Roman" w:cs="Times New Roman"/>
        </w:rPr>
      </w:pPr>
      <w:r w:rsidRPr="00201F68">
        <w:rPr>
          <w:rFonts w:ascii="Times New Roman" w:hAnsi="Times New Roman" w:cs="Times New Roman"/>
        </w:rPr>
        <w:t xml:space="preserve">The underwriter is liable to purchase the shares or debentures only if they are not subscribed by the public </w:t>
      </w:r>
    </w:p>
    <w:p w:rsidR="00E33343" w:rsidRPr="00201F68" w:rsidRDefault="00A40AC3" w:rsidP="007439B1">
      <w:pPr>
        <w:numPr>
          <w:ilvl w:val="0"/>
          <w:numId w:val="4"/>
        </w:numPr>
        <w:jc w:val="both"/>
        <w:rPr>
          <w:rFonts w:ascii="Times New Roman" w:hAnsi="Times New Roman" w:cs="Times New Roman"/>
        </w:rPr>
      </w:pPr>
      <w:r w:rsidRPr="00201F68">
        <w:rPr>
          <w:rFonts w:ascii="Times New Roman" w:hAnsi="Times New Roman" w:cs="Times New Roman"/>
        </w:rPr>
        <w:t xml:space="preserve">An open underwriting </w:t>
      </w:r>
      <w:proofErr w:type="gramStart"/>
      <w:r w:rsidRPr="00201F68">
        <w:rPr>
          <w:rFonts w:ascii="Times New Roman" w:hAnsi="Times New Roman" w:cs="Times New Roman"/>
        </w:rPr>
        <w:t>exist</w:t>
      </w:r>
      <w:proofErr w:type="gramEnd"/>
      <w:r w:rsidRPr="00201F68">
        <w:rPr>
          <w:rFonts w:ascii="Times New Roman" w:hAnsi="Times New Roman" w:cs="Times New Roman"/>
        </w:rPr>
        <w:t xml:space="preserve"> by itself</w:t>
      </w:r>
    </w:p>
    <w:p w:rsidR="00E33343" w:rsidRPr="00201F68" w:rsidRDefault="00A40AC3" w:rsidP="007439B1">
      <w:pPr>
        <w:numPr>
          <w:ilvl w:val="0"/>
          <w:numId w:val="4"/>
        </w:numPr>
        <w:jc w:val="both"/>
        <w:rPr>
          <w:rFonts w:ascii="Times New Roman" w:hAnsi="Times New Roman" w:cs="Times New Roman"/>
        </w:rPr>
      </w:pPr>
      <w:r w:rsidRPr="00201F68">
        <w:rPr>
          <w:rFonts w:ascii="Times New Roman" w:hAnsi="Times New Roman" w:cs="Times New Roman"/>
        </w:rPr>
        <w:t xml:space="preserve">Liability of the underwriter arises only if there is under subscriptions </w:t>
      </w:r>
    </w:p>
    <w:p w:rsidR="00E33343" w:rsidRPr="00201F68" w:rsidRDefault="00A40AC3" w:rsidP="007439B1">
      <w:pPr>
        <w:numPr>
          <w:ilvl w:val="0"/>
          <w:numId w:val="4"/>
        </w:numPr>
        <w:jc w:val="both"/>
        <w:rPr>
          <w:rFonts w:ascii="Times New Roman" w:hAnsi="Times New Roman" w:cs="Times New Roman"/>
        </w:rPr>
      </w:pPr>
      <w:r w:rsidRPr="00201F68">
        <w:rPr>
          <w:rFonts w:ascii="Times New Roman" w:hAnsi="Times New Roman" w:cs="Times New Roman"/>
        </w:rPr>
        <w:t xml:space="preserve">In case of over subscription the company need not allot the shares or debentures to the underwriter </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B. Firm Underwriting </w:t>
      </w:r>
    </w:p>
    <w:p w:rsidR="00E33343" w:rsidRPr="00201F68" w:rsidRDefault="00A40AC3" w:rsidP="007439B1">
      <w:pPr>
        <w:numPr>
          <w:ilvl w:val="0"/>
          <w:numId w:val="13"/>
        </w:numPr>
        <w:jc w:val="both"/>
        <w:rPr>
          <w:rFonts w:ascii="Times New Roman" w:hAnsi="Times New Roman" w:cs="Times New Roman"/>
        </w:rPr>
      </w:pPr>
      <w:r w:rsidRPr="00201F68">
        <w:rPr>
          <w:rFonts w:ascii="Times New Roman" w:hAnsi="Times New Roman" w:cs="Times New Roman"/>
        </w:rPr>
        <w:t xml:space="preserve">The underwriter is liable to purchase both the unsubscribed share and the shares or debentures of the company firmly underwritten </w:t>
      </w:r>
    </w:p>
    <w:p w:rsidR="00E33343" w:rsidRPr="00201F68" w:rsidRDefault="00A40AC3" w:rsidP="007439B1">
      <w:pPr>
        <w:numPr>
          <w:ilvl w:val="0"/>
          <w:numId w:val="13"/>
        </w:numPr>
        <w:jc w:val="both"/>
        <w:rPr>
          <w:rFonts w:ascii="Times New Roman" w:hAnsi="Times New Roman" w:cs="Times New Roman"/>
        </w:rPr>
      </w:pPr>
      <w:r w:rsidRPr="00201F68">
        <w:rPr>
          <w:rFonts w:ascii="Times New Roman" w:hAnsi="Times New Roman" w:cs="Times New Roman"/>
        </w:rPr>
        <w:t xml:space="preserve">It is accompanied by open underwriting </w:t>
      </w:r>
    </w:p>
    <w:p w:rsidR="00E33343" w:rsidRPr="00201F68" w:rsidRDefault="00A40AC3" w:rsidP="007439B1">
      <w:pPr>
        <w:numPr>
          <w:ilvl w:val="0"/>
          <w:numId w:val="13"/>
        </w:numPr>
        <w:jc w:val="both"/>
        <w:rPr>
          <w:rFonts w:ascii="Times New Roman" w:hAnsi="Times New Roman" w:cs="Times New Roman"/>
        </w:rPr>
      </w:pPr>
      <w:r w:rsidRPr="00201F68">
        <w:rPr>
          <w:rFonts w:ascii="Times New Roman" w:hAnsi="Times New Roman" w:cs="Times New Roman"/>
        </w:rPr>
        <w:t xml:space="preserve">Liability of the underwriter is absolute if there is over subscription </w:t>
      </w:r>
    </w:p>
    <w:p w:rsidR="00E33343" w:rsidRPr="00201F68" w:rsidRDefault="00A40AC3" w:rsidP="007439B1">
      <w:pPr>
        <w:numPr>
          <w:ilvl w:val="0"/>
          <w:numId w:val="13"/>
        </w:numPr>
        <w:jc w:val="both"/>
        <w:rPr>
          <w:rFonts w:ascii="Times New Roman" w:hAnsi="Times New Roman" w:cs="Times New Roman"/>
        </w:rPr>
      </w:pPr>
      <w:r w:rsidRPr="00201F68">
        <w:rPr>
          <w:rFonts w:ascii="Times New Roman" w:hAnsi="Times New Roman" w:cs="Times New Roman"/>
        </w:rPr>
        <w:t xml:space="preserve">In case of over subscription the company is bound to allot the shares or debentures which is underwritten under firm underwriting agreement to the underwriter </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17.The following are the steps to calculate profit or loss prior to incorporation </w:t>
      </w:r>
    </w:p>
    <w:p w:rsidR="00E33343" w:rsidRPr="00201F68" w:rsidRDefault="00A40AC3" w:rsidP="007439B1">
      <w:pPr>
        <w:numPr>
          <w:ilvl w:val="0"/>
          <w:numId w:val="8"/>
        </w:numPr>
        <w:jc w:val="both"/>
        <w:rPr>
          <w:rFonts w:ascii="Times New Roman" w:hAnsi="Times New Roman" w:cs="Times New Roman"/>
        </w:rPr>
      </w:pPr>
      <w:r w:rsidRPr="00201F68">
        <w:rPr>
          <w:rFonts w:ascii="Times New Roman" w:hAnsi="Times New Roman" w:cs="Times New Roman"/>
        </w:rPr>
        <w:t xml:space="preserve">Prepare the trading account for the entire period </w:t>
      </w:r>
    </w:p>
    <w:p w:rsidR="00E33343" w:rsidRPr="00201F68" w:rsidRDefault="00A40AC3" w:rsidP="007439B1">
      <w:pPr>
        <w:numPr>
          <w:ilvl w:val="0"/>
          <w:numId w:val="8"/>
        </w:numPr>
        <w:jc w:val="both"/>
        <w:rPr>
          <w:rFonts w:ascii="Times New Roman" w:hAnsi="Times New Roman" w:cs="Times New Roman"/>
        </w:rPr>
      </w:pPr>
      <w:r w:rsidRPr="00201F68">
        <w:rPr>
          <w:rFonts w:ascii="Times New Roman" w:hAnsi="Times New Roman" w:cs="Times New Roman"/>
        </w:rPr>
        <w:t xml:space="preserve">Calculate three ratios namely time </w:t>
      </w:r>
      <w:proofErr w:type="spellStart"/>
      <w:proofErr w:type="gramStart"/>
      <w:r w:rsidRPr="00201F68">
        <w:rPr>
          <w:rFonts w:ascii="Times New Roman" w:hAnsi="Times New Roman" w:cs="Times New Roman"/>
        </w:rPr>
        <w:t>ratio,sales</w:t>
      </w:r>
      <w:proofErr w:type="spellEnd"/>
      <w:proofErr w:type="gramEnd"/>
      <w:r w:rsidRPr="00201F68">
        <w:rPr>
          <w:rFonts w:ascii="Times New Roman" w:hAnsi="Times New Roman" w:cs="Times New Roman"/>
        </w:rPr>
        <w:t xml:space="preserve"> ratio and weighted ratio</w:t>
      </w:r>
    </w:p>
    <w:p w:rsidR="00E33343" w:rsidRPr="00201F68" w:rsidRDefault="00A40AC3" w:rsidP="007439B1">
      <w:pPr>
        <w:numPr>
          <w:ilvl w:val="0"/>
          <w:numId w:val="8"/>
        </w:numPr>
        <w:jc w:val="both"/>
        <w:rPr>
          <w:rFonts w:ascii="Times New Roman" w:hAnsi="Times New Roman" w:cs="Times New Roman"/>
        </w:rPr>
      </w:pPr>
      <w:r w:rsidRPr="00201F68">
        <w:rPr>
          <w:rFonts w:ascii="Times New Roman" w:hAnsi="Times New Roman" w:cs="Times New Roman"/>
        </w:rPr>
        <w:lastRenderedPageBreak/>
        <w:t xml:space="preserve">Prepare statement of profit and loss for the pre incorporation period and post incorporation period </w:t>
      </w:r>
      <w:proofErr w:type="spellStart"/>
      <w:r w:rsidRPr="00201F68">
        <w:rPr>
          <w:rFonts w:ascii="Times New Roman" w:hAnsi="Times New Roman" w:cs="Times New Roman"/>
        </w:rPr>
        <w:t>seperately</w:t>
      </w:r>
      <w:proofErr w:type="spellEnd"/>
      <w:r w:rsidRPr="00201F68">
        <w:rPr>
          <w:rFonts w:ascii="Times New Roman" w:hAnsi="Times New Roman" w:cs="Times New Roman"/>
        </w:rPr>
        <w:t xml:space="preserve"> on the basis of time and sales ratio </w:t>
      </w:r>
    </w:p>
    <w:p w:rsidR="00E33343" w:rsidRPr="00201F68" w:rsidRDefault="00A40AC3" w:rsidP="007439B1">
      <w:pPr>
        <w:numPr>
          <w:ilvl w:val="0"/>
          <w:numId w:val="8"/>
        </w:numPr>
        <w:jc w:val="both"/>
        <w:rPr>
          <w:rFonts w:ascii="Times New Roman" w:hAnsi="Times New Roman" w:cs="Times New Roman"/>
        </w:rPr>
      </w:pPr>
      <w:r w:rsidRPr="00201F68">
        <w:rPr>
          <w:rFonts w:ascii="Times New Roman" w:hAnsi="Times New Roman" w:cs="Times New Roman"/>
        </w:rPr>
        <w:t xml:space="preserve">The profit prior to incorporation is credited to capital Reserve </w:t>
      </w:r>
      <w:proofErr w:type="gramStart"/>
      <w:r w:rsidRPr="00201F68">
        <w:rPr>
          <w:rFonts w:ascii="Times New Roman" w:hAnsi="Times New Roman" w:cs="Times New Roman"/>
        </w:rPr>
        <w:t>And</w:t>
      </w:r>
      <w:proofErr w:type="gramEnd"/>
      <w:r w:rsidRPr="00201F68">
        <w:rPr>
          <w:rFonts w:ascii="Times New Roman" w:hAnsi="Times New Roman" w:cs="Times New Roman"/>
        </w:rPr>
        <w:t xml:space="preserve"> the loss prior to incorporation is debited to goodwill </w:t>
      </w:r>
    </w:p>
    <w:p w:rsidR="00E33343" w:rsidRPr="00201F68" w:rsidRDefault="00A40AC3" w:rsidP="007439B1">
      <w:pPr>
        <w:numPr>
          <w:ilvl w:val="0"/>
          <w:numId w:val="8"/>
        </w:numPr>
        <w:jc w:val="both"/>
        <w:rPr>
          <w:rFonts w:ascii="Times New Roman" w:hAnsi="Times New Roman" w:cs="Times New Roman"/>
        </w:rPr>
      </w:pPr>
      <w:r w:rsidRPr="00201F68">
        <w:rPr>
          <w:rFonts w:ascii="Times New Roman" w:hAnsi="Times New Roman" w:cs="Times New Roman"/>
        </w:rPr>
        <w:t>Post incorporation profit is treated as revenue profits and the loss is revenue loss</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18.                              Journal</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1.Bank A/c…………………</w:t>
      </w:r>
      <w:proofErr w:type="gramStart"/>
      <w:r w:rsidRPr="00201F68">
        <w:rPr>
          <w:rFonts w:ascii="Times New Roman" w:hAnsi="Times New Roman" w:cs="Times New Roman"/>
        </w:rPr>
        <w:t>….</w:t>
      </w:r>
      <w:proofErr w:type="spellStart"/>
      <w:r w:rsidRPr="00201F68">
        <w:rPr>
          <w:rFonts w:ascii="Times New Roman" w:hAnsi="Times New Roman" w:cs="Times New Roman"/>
        </w:rPr>
        <w:t>Dr</w:t>
      </w:r>
      <w:proofErr w:type="spellEnd"/>
      <w:proofErr w:type="gramEnd"/>
      <w:r w:rsidRPr="00201F68">
        <w:rPr>
          <w:rFonts w:ascii="Times New Roman" w:hAnsi="Times New Roman" w:cs="Times New Roman"/>
        </w:rPr>
        <w:t xml:space="preserve">    2,60,000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applications                   2,60,000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2.Share applications A/c …...</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2,60,000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capital                            2,00,000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bank                                            20,000 </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allotment                           40,000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3.Share allotment A/c ……...</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3,00,000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capital                           3,00,000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4.Bank A/c……………………</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2,70,000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allotment                        2,60,000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calls in advance                          10,000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5. Share first call A/c…...……</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2,00,000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capital                             2,00,000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6.Bank A/c…………….………</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1,90,000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Calls in </w:t>
      </w:r>
      <w:proofErr w:type="spellStart"/>
      <w:r w:rsidRPr="00201F68">
        <w:rPr>
          <w:rFonts w:ascii="Times New Roman" w:hAnsi="Times New Roman" w:cs="Times New Roman"/>
        </w:rPr>
        <w:t>advanceA</w:t>
      </w:r>
      <w:proofErr w:type="spellEnd"/>
      <w:r w:rsidRPr="00201F68">
        <w:rPr>
          <w:rFonts w:ascii="Times New Roman" w:hAnsi="Times New Roman" w:cs="Times New Roman"/>
        </w:rPr>
        <w:t xml:space="preserve"> /c </w:t>
      </w:r>
      <w:proofErr w:type="gramStart"/>
      <w:r w:rsidRPr="00201F68">
        <w:rPr>
          <w:rFonts w:ascii="Times New Roman" w:hAnsi="Times New Roman" w:cs="Times New Roman"/>
        </w:rPr>
        <w:t xml:space="preserve"> ..</w:t>
      </w:r>
      <w:proofErr w:type="gramEnd"/>
      <w:r w:rsidRPr="00201F68">
        <w:rPr>
          <w:rFonts w:ascii="Times New Roman" w:hAnsi="Times New Roman" w:cs="Times New Roman"/>
        </w:rPr>
        <w:t>………</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4,000        </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first call                           1,94,000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7.share final call A /</w:t>
      </w:r>
      <w:proofErr w:type="gramStart"/>
      <w:r w:rsidRPr="00201F68">
        <w:rPr>
          <w:rFonts w:ascii="Times New Roman" w:hAnsi="Times New Roman" w:cs="Times New Roman"/>
        </w:rPr>
        <w:t>c  …</w:t>
      </w:r>
      <w:proofErr w:type="gramEnd"/>
      <w:r w:rsidRPr="00201F68">
        <w:rPr>
          <w:rFonts w:ascii="Times New Roman" w:hAnsi="Times New Roman" w:cs="Times New Roman"/>
        </w:rPr>
        <w:t>……</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3,00,000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capital                           3,00,000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8Bank A/c ……</w:t>
      </w:r>
      <w:proofErr w:type="gramStart"/>
      <w:r w:rsidRPr="00201F68">
        <w:rPr>
          <w:rFonts w:ascii="Times New Roman" w:hAnsi="Times New Roman" w:cs="Times New Roman"/>
        </w:rPr>
        <w:t>…..</w:t>
      </w:r>
      <w:proofErr w:type="gramEnd"/>
      <w:r w:rsidRPr="00201F68">
        <w:rPr>
          <w:rFonts w:ascii="Times New Roman" w:hAnsi="Times New Roman" w:cs="Times New Roman"/>
        </w:rPr>
        <w:t xml:space="preserve"> …</w:t>
      </w:r>
      <w:proofErr w:type="gramStart"/>
      <w:r w:rsidRPr="00201F68">
        <w:rPr>
          <w:rFonts w:ascii="Times New Roman" w:hAnsi="Times New Roman" w:cs="Times New Roman"/>
        </w:rPr>
        <w:t>…..</w:t>
      </w:r>
      <w:proofErr w:type="gramEnd"/>
      <w:r w:rsidRPr="00201F68">
        <w:rPr>
          <w:rFonts w:ascii="Times New Roman" w:hAnsi="Times New Roman" w:cs="Times New Roman"/>
        </w:rPr>
        <w:t>……</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2,85,000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Calls In advance A /</w:t>
      </w:r>
      <w:proofErr w:type="gramStart"/>
      <w:r w:rsidRPr="00201F68">
        <w:rPr>
          <w:rFonts w:ascii="Times New Roman" w:hAnsi="Times New Roman" w:cs="Times New Roman"/>
        </w:rPr>
        <w:t>c  …</w:t>
      </w:r>
      <w:proofErr w:type="gramEnd"/>
      <w:r w:rsidRPr="00201F68">
        <w:rPr>
          <w:rFonts w:ascii="Times New Roman" w:hAnsi="Times New Roman" w:cs="Times New Roman"/>
        </w:rPr>
        <w:t>……</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6,000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final call                         2,91,000</w:t>
      </w:r>
    </w:p>
    <w:p w:rsidR="00E33343" w:rsidRPr="00201F68" w:rsidRDefault="00E33343" w:rsidP="007439B1">
      <w:pPr>
        <w:jc w:val="both"/>
        <w:rPr>
          <w:rFonts w:ascii="Times New Roman" w:hAnsi="Times New Roman" w:cs="Times New Roman"/>
        </w:rPr>
      </w:pP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19.interest transferred to profit and loss A/c:</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Rs.10833</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Cost of investment </w:t>
      </w:r>
      <w:proofErr w:type="gramStart"/>
      <w:r w:rsidRPr="00201F68">
        <w:rPr>
          <w:rFonts w:ascii="Times New Roman" w:hAnsi="Times New Roman" w:cs="Times New Roman"/>
        </w:rPr>
        <w:t>earned(</w:t>
      </w:r>
      <w:proofErr w:type="gramEnd"/>
      <w:r w:rsidRPr="00201F68">
        <w:rPr>
          <w:rFonts w:ascii="Times New Roman" w:hAnsi="Times New Roman" w:cs="Times New Roman"/>
        </w:rPr>
        <w:t>balance sheet value of 10%debenture)Rs.92,229</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Profit on sale </w:t>
      </w:r>
      <w:proofErr w:type="gramStart"/>
      <w:r w:rsidRPr="00201F68">
        <w:rPr>
          <w:rFonts w:ascii="Times New Roman" w:hAnsi="Times New Roman" w:cs="Times New Roman"/>
        </w:rPr>
        <w:t>Rs.3,121</w:t>
      </w:r>
      <w:proofErr w:type="gramEnd"/>
    </w:p>
    <w:p w:rsidR="00E33343" w:rsidRPr="00201F68" w:rsidRDefault="00E33343" w:rsidP="007439B1">
      <w:pPr>
        <w:jc w:val="both"/>
        <w:rPr>
          <w:rFonts w:ascii="Times New Roman" w:hAnsi="Times New Roman" w:cs="Times New Roman"/>
        </w:rPr>
      </w:pP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20.                        Journal</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1.General </w:t>
      </w:r>
      <w:proofErr w:type="spellStart"/>
      <w:r w:rsidRPr="00201F68">
        <w:rPr>
          <w:rFonts w:ascii="Times New Roman" w:hAnsi="Times New Roman" w:cs="Times New Roman"/>
        </w:rPr>
        <w:t>reserveA</w:t>
      </w:r>
      <w:proofErr w:type="spellEnd"/>
      <w:r w:rsidRPr="00201F68">
        <w:rPr>
          <w:rFonts w:ascii="Times New Roman" w:hAnsi="Times New Roman" w:cs="Times New Roman"/>
        </w:rPr>
        <w:t>/c …………</w:t>
      </w:r>
      <w:proofErr w:type="gramStart"/>
      <w:r w:rsidRPr="00201F68">
        <w:rPr>
          <w:rFonts w:ascii="Times New Roman" w:hAnsi="Times New Roman" w:cs="Times New Roman"/>
        </w:rPr>
        <w:t>....</w:t>
      </w:r>
      <w:proofErr w:type="spellStart"/>
      <w:r w:rsidRPr="00201F68">
        <w:rPr>
          <w:rFonts w:ascii="Times New Roman" w:hAnsi="Times New Roman" w:cs="Times New Roman"/>
        </w:rPr>
        <w:t>Dr</w:t>
      </w:r>
      <w:proofErr w:type="spellEnd"/>
      <w:proofErr w:type="gramEnd"/>
      <w:r w:rsidRPr="00201F68">
        <w:rPr>
          <w:rFonts w:ascii="Times New Roman" w:hAnsi="Times New Roman" w:cs="Times New Roman"/>
        </w:rPr>
        <w:t xml:space="preserve"> 80,000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Bonus to shareholders           80,000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2.Equity share final </w:t>
      </w:r>
      <w:proofErr w:type="spellStart"/>
      <w:r w:rsidRPr="00201F68">
        <w:rPr>
          <w:rFonts w:ascii="Times New Roman" w:hAnsi="Times New Roman" w:cs="Times New Roman"/>
        </w:rPr>
        <w:t>callA</w:t>
      </w:r>
      <w:proofErr w:type="spellEnd"/>
      <w:r w:rsidRPr="00201F68">
        <w:rPr>
          <w:rFonts w:ascii="Times New Roman" w:hAnsi="Times New Roman" w:cs="Times New Roman"/>
        </w:rPr>
        <w:t>/c……...</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80,000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share capital                         80,000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3. Bonus to shareholders A/c…...</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80,000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Equity share final call            80,000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4.General Reserve A/c ………</w:t>
      </w:r>
      <w:proofErr w:type="gramStart"/>
      <w:r w:rsidRPr="00201F68">
        <w:rPr>
          <w:rFonts w:ascii="Times New Roman" w:hAnsi="Times New Roman" w:cs="Times New Roman"/>
        </w:rPr>
        <w:t>....</w:t>
      </w:r>
      <w:proofErr w:type="spellStart"/>
      <w:r w:rsidRPr="00201F68">
        <w:rPr>
          <w:rFonts w:ascii="Times New Roman" w:hAnsi="Times New Roman" w:cs="Times New Roman"/>
        </w:rPr>
        <w:t>Dr</w:t>
      </w:r>
      <w:proofErr w:type="spellEnd"/>
      <w:proofErr w:type="gramEnd"/>
      <w:r w:rsidRPr="00201F68">
        <w:rPr>
          <w:rFonts w:ascii="Times New Roman" w:hAnsi="Times New Roman" w:cs="Times New Roman"/>
        </w:rPr>
        <w:t xml:space="preserve"> 20,000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Statement of profit and loss A/</w:t>
      </w:r>
      <w:proofErr w:type="gramStart"/>
      <w:r w:rsidRPr="00201F68">
        <w:rPr>
          <w:rFonts w:ascii="Times New Roman" w:hAnsi="Times New Roman" w:cs="Times New Roman"/>
        </w:rPr>
        <w:t>c..</w:t>
      </w:r>
      <w:proofErr w:type="spellStart"/>
      <w:r w:rsidRPr="00201F68">
        <w:rPr>
          <w:rFonts w:ascii="Times New Roman" w:hAnsi="Times New Roman" w:cs="Times New Roman"/>
        </w:rPr>
        <w:t>Dr</w:t>
      </w:r>
      <w:proofErr w:type="spellEnd"/>
      <w:proofErr w:type="gramEnd"/>
      <w:r w:rsidRPr="00201F68">
        <w:rPr>
          <w:rFonts w:ascii="Times New Roman" w:hAnsi="Times New Roman" w:cs="Times New Roman"/>
        </w:rPr>
        <w:t xml:space="preserve"> 80,000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Bonus to shareholders       1,00,000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5.Bonus to shareholders A/c </w:t>
      </w:r>
      <w:proofErr w:type="gramStart"/>
      <w:r w:rsidRPr="00201F68">
        <w:rPr>
          <w:rFonts w:ascii="Times New Roman" w:hAnsi="Times New Roman" w:cs="Times New Roman"/>
        </w:rPr>
        <w:t>…..</w:t>
      </w:r>
      <w:proofErr w:type="spellStart"/>
      <w:proofErr w:type="gramEnd"/>
      <w:r w:rsidRPr="00201F68">
        <w:rPr>
          <w:rFonts w:ascii="Times New Roman" w:hAnsi="Times New Roman" w:cs="Times New Roman"/>
        </w:rPr>
        <w:t>Dr</w:t>
      </w:r>
      <w:proofErr w:type="spellEnd"/>
      <w:r w:rsidRPr="00201F68">
        <w:rPr>
          <w:rFonts w:ascii="Times New Roman" w:hAnsi="Times New Roman" w:cs="Times New Roman"/>
        </w:rPr>
        <w:t xml:space="preserve"> 1,00,000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lastRenderedPageBreak/>
        <w:t xml:space="preserve">                   To share capital                    1,00,000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21.closing stock: 56,400</w:t>
      </w:r>
    </w:p>
    <w:p w:rsidR="00E33343" w:rsidRDefault="00A40AC3" w:rsidP="007439B1">
      <w:pPr>
        <w:jc w:val="both"/>
        <w:rPr>
          <w:rFonts w:ascii="Times New Roman" w:hAnsi="Times New Roman" w:cs="Times New Roman"/>
        </w:rPr>
      </w:pPr>
      <w:r w:rsidRPr="00201F68">
        <w:rPr>
          <w:rFonts w:ascii="Times New Roman" w:hAnsi="Times New Roman" w:cs="Times New Roman"/>
        </w:rPr>
        <w:t>Loss of stock: 42,900</w:t>
      </w:r>
    </w:p>
    <w:p w:rsidR="00201F68" w:rsidRPr="00201F68" w:rsidRDefault="00201F68" w:rsidP="007439B1">
      <w:pPr>
        <w:jc w:val="both"/>
        <w:rPr>
          <w:rFonts w:ascii="Times New Roman" w:hAnsi="Times New Roman" w:cs="Times New Roman"/>
        </w:rPr>
      </w:pPr>
    </w:p>
    <w:p w:rsidR="00E33343" w:rsidRDefault="00A40AC3" w:rsidP="007439B1">
      <w:pPr>
        <w:jc w:val="both"/>
      </w:pPr>
      <w:r>
        <w:t>Section C</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22. Statement of profit and loss</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Revenue from operations 350000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Other income 5000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Total Income 355000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Total expenses 312583</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Profit before tax 42417</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Tax expense 21209</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Profit after tax 21208</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Balance sheet</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Equity and liabilities</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Share capital 100000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Reserves and surplus 42738</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Trade payables 17500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Short term provisions 21209</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Assets</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Tangible assets 41400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Intangible assets 4347</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Inventories 82000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Trade receivables 37500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Cash and cash equivalents 16200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Total 181447</w:t>
      </w:r>
    </w:p>
    <w:p w:rsidR="00E33343" w:rsidRPr="00201F68" w:rsidRDefault="00E33343" w:rsidP="007439B1">
      <w:pPr>
        <w:jc w:val="both"/>
        <w:rPr>
          <w:rFonts w:ascii="Times New Roman" w:hAnsi="Times New Roman" w:cs="Times New Roman"/>
        </w:rPr>
      </w:pP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23. Journal</w:t>
      </w:r>
    </w:p>
    <w:p w:rsidR="00E33343" w:rsidRPr="00201F68" w:rsidRDefault="00E33343" w:rsidP="007439B1">
      <w:pPr>
        <w:jc w:val="both"/>
        <w:rPr>
          <w:rFonts w:ascii="Times New Roman" w:hAnsi="Times New Roman" w:cs="Times New Roman"/>
        </w:rPr>
      </w:pP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8% redeemable preference</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share capital                           </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1200000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Premium on redemption          </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60000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Redeemable preference           1260000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Shareholders</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Bank a/c                                   </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300000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Statement of profit and loss     </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50000</w:t>
      </w:r>
    </w:p>
    <w:p w:rsidR="00E33343" w:rsidRPr="00201F68" w:rsidRDefault="00201F68" w:rsidP="007439B1">
      <w:pPr>
        <w:jc w:val="both"/>
        <w:rPr>
          <w:rFonts w:ascii="Times New Roman" w:hAnsi="Times New Roman" w:cs="Times New Roman"/>
        </w:rPr>
      </w:pPr>
      <w:r w:rsidRPr="00201F68">
        <w:rPr>
          <w:rFonts w:ascii="Times New Roman" w:hAnsi="Times New Roman" w:cs="Times New Roman"/>
        </w:rPr>
        <w:t xml:space="preserve">     </w:t>
      </w:r>
      <w:r w:rsidR="00A40AC3" w:rsidRPr="00201F68">
        <w:rPr>
          <w:rFonts w:ascii="Times New Roman" w:hAnsi="Times New Roman" w:cs="Times New Roman"/>
        </w:rPr>
        <w:t xml:space="preserve">    To Investment                             350000</w:t>
      </w:r>
    </w:p>
    <w:p w:rsidR="00E33343" w:rsidRPr="00201F68" w:rsidRDefault="00E33343" w:rsidP="007439B1">
      <w:pPr>
        <w:jc w:val="both"/>
        <w:rPr>
          <w:rFonts w:ascii="Times New Roman" w:hAnsi="Times New Roman" w:cs="Times New Roman"/>
        </w:rPr>
      </w:pP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Bank a/c                                    </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972000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equity share capital                    810000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securities premium                     162000</w:t>
      </w:r>
    </w:p>
    <w:p w:rsidR="00E33343" w:rsidRPr="00201F68" w:rsidRDefault="00E33343" w:rsidP="007439B1">
      <w:pPr>
        <w:jc w:val="both"/>
        <w:rPr>
          <w:rFonts w:ascii="Times New Roman" w:hAnsi="Times New Roman" w:cs="Times New Roman"/>
        </w:rPr>
      </w:pP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Redeemable preference </w:t>
      </w:r>
    </w:p>
    <w:p w:rsidR="00E33343" w:rsidRPr="00201F68" w:rsidRDefault="00A40AC3" w:rsidP="007439B1">
      <w:pPr>
        <w:jc w:val="both"/>
        <w:rPr>
          <w:rFonts w:ascii="Times New Roman" w:hAnsi="Times New Roman" w:cs="Times New Roman"/>
        </w:rPr>
      </w:pPr>
      <w:proofErr w:type="spellStart"/>
      <w:r w:rsidRPr="00201F68">
        <w:rPr>
          <w:rFonts w:ascii="Times New Roman" w:hAnsi="Times New Roman" w:cs="Times New Roman"/>
        </w:rPr>
        <w:t>share holders</w:t>
      </w:r>
      <w:proofErr w:type="spellEnd"/>
      <w:r w:rsidRPr="00201F68">
        <w:rPr>
          <w:rFonts w:ascii="Times New Roman" w:hAnsi="Times New Roman" w:cs="Times New Roman"/>
        </w:rPr>
        <w:t xml:space="preserve">                             </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1260000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lastRenderedPageBreak/>
        <w:t xml:space="preserve">          To bank                                        1260000</w:t>
      </w:r>
    </w:p>
    <w:p w:rsidR="00E33343" w:rsidRPr="00201F68" w:rsidRDefault="00E33343" w:rsidP="007439B1">
      <w:pPr>
        <w:jc w:val="both"/>
        <w:rPr>
          <w:rFonts w:ascii="Times New Roman" w:hAnsi="Times New Roman" w:cs="Times New Roman"/>
        </w:rPr>
      </w:pP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Statement of profit and loss       </w:t>
      </w:r>
      <w:proofErr w:type="spellStart"/>
      <w:r w:rsidRPr="00201F68">
        <w:rPr>
          <w:rFonts w:ascii="Times New Roman" w:hAnsi="Times New Roman" w:cs="Times New Roman"/>
        </w:rPr>
        <w:t>Dr</w:t>
      </w:r>
      <w:proofErr w:type="spellEnd"/>
      <w:r w:rsidRPr="00201F68">
        <w:rPr>
          <w:rFonts w:ascii="Times New Roman" w:hAnsi="Times New Roman" w:cs="Times New Roman"/>
        </w:rPr>
        <w:t xml:space="preserve"> 390000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         To capital redemption reserve     390000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Balance sheet</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Share capital 4810000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Reserves and surplus 752000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Trade payables 1100000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Fixed assets 3400000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Stock 1500000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Debtors 1400000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Cash at bank 362000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Total 6662000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 xml:space="preserve">24. </w:t>
      </w:r>
    </w:p>
    <w:tbl>
      <w:tblPr>
        <w:tblStyle w:val="a"/>
        <w:tblW w:w="935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667"/>
        <w:gridCol w:w="1261"/>
        <w:gridCol w:w="1023"/>
        <w:gridCol w:w="760"/>
        <w:gridCol w:w="1096"/>
        <w:gridCol w:w="750"/>
        <w:gridCol w:w="1244"/>
        <w:gridCol w:w="760"/>
        <w:gridCol w:w="1054"/>
        <w:gridCol w:w="744"/>
      </w:tblGrid>
      <w:tr w:rsidR="00E33343" w:rsidRPr="00201F68">
        <w:tc>
          <w:tcPr>
            <w:tcW w:w="66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Date</w:t>
            </w:r>
          </w:p>
        </w:tc>
        <w:tc>
          <w:tcPr>
            <w:tcW w:w="1259"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Particulars</w:t>
            </w:r>
          </w:p>
        </w:tc>
        <w:tc>
          <w:tcPr>
            <w:tcW w:w="102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Nominal value</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Dividend</w:t>
            </w:r>
          </w:p>
        </w:tc>
        <w:tc>
          <w:tcPr>
            <w:tcW w:w="109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Principal</w:t>
            </w:r>
          </w:p>
        </w:tc>
        <w:tc>
          <w:tcPr>
            <w:tcW w:w="75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Date</w:t>
            </w:r>
          </w:p>
        </w:tc>
        <w:tc>
          <w:tcPr>
            <w:tcW w:w="124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Particulars</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Nominal value</w:t>
            </w:r>
          </w:p>
        </w:tc>
        <w:tc>
          <w:tcPr>
            <w:tcW w:w="1054"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Interest</w:t>
            </w:r>
          </w:p>
        </w:tc>
        <w:tc>
          <w:tcPr>
            <w:tcW w:w="744"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Cost</w:t>
            </w:r>
          </w:p>
        </w:tc>
      </w:tr>
      <w:tr w:rsidR="00E33343" w:rsidRPr="00201F68">
        <w:tc>
          <w:tcPr>
            <w:tcW w:w="66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1.4.2017</w:t>
            </w:r>
          </w:p>
        </w:tc>
        <w:tc>
          <w:tcPr>
            <w:tcW w:w="1259"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To bank</w:t>
            </w:r>
          </w:p>
        </w:tc>
        <w:tc>
          <w:tcPr>
            <w:tcW w:w="102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200000</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109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30000</w:t>
            </w:r>
          </w:p>
        </w:tc>
        <w:tc>
          <w:tcPr>
            <w:tcW w:w="75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15.5.17</w:t>
            </w:r>
          </w:p>
        </w:tc>
        <w:tc>
          <w:tcPr>
            <w:tcW w:w="124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By bank</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4000</w:t>
            </w:r>
          </w:p>
        </w:tc>
        <w:tc>
          <w:tcPr>
            <w:tcW w:w="1054"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744"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7600</w:t>
            </w:r>
          </w:p>
        </w:tc>
      </w:tr>
      <w:tr w:rsidR="00E33343" w:rsidRPr="00201F68">
        <w:tc>
          <w:tcPr>
            <w:tcW w:w="66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15.5.17</w:t>
            </w:r>
          </w:p>
        </w:tc>
        <w:tc>
          <w:tcPr>
            <w:tcW w:w="1259"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To P&amp;L</w:t>
            </w:r>
          </w:p>
        </w:tc>
        <w:tc>
          <w:tcPr>
            <w:tcW w:w="102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109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1600</w:t>
            </w:r>
          </w:p>
        </w:tc>
        <w:tc>
          <w:tcPr>
            <w:tcW w:w="75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15.5.17</w:t>
            </w:r>
          </w:p>
        </w:tc>
        <w:tc>
          <w:tcPr>
            <w:tcW w:w="124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By bank</w:t>
            </w:r>
          </w:p>
        </w:tc>
        <w:tc>
          <w:tcPr>
            <w:tcW w:w="760"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1054"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2400</w:t>
            </w:r>
          </w:p>
        </w:tc>
        <w:tc>
          <w:tcPr>
            <w:tcW w:w="744"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r>
      <w:tr w:rsidR="00E33343" w:rsidRPr="00201F68">
        <w:tc>
          <w:tcPr>
            <w:tcW w:w="66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1.6.17</w:t>
            </w:r>
          </w:p>
        </w:tc>
        <w:tc>
          <w:tcPr>
            <w:tcW w:w="1259"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To bonus shares</w:t>
            </w:r>
          </w:p>
        </w:tc>
        <w:tc>
          <w:tcPr>
            <w:tcW w:w="102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4000</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109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75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30.3.18</w:t>
            </w:r>
          </w:p>
        </w:tc>
        <w:tc>
          <w:tcPr>
            <w:tcW w:w="124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By bank</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10000</w:t>
            </w:r>
          </w:p>
        </w:tc>
        <w:tc>
          <w:tcPr>
            <w:tcW w:w="1054"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744"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14000</w:t>
            </w:r>
          </w:p>
        </w:tc>
      </w:tr>
      <w:tr w:rsidR="00E33343" w:rsidRPr="00201F68">
        <w:tc>
          <w:tcPr>
            <w:tcW w:w="66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15.7.17</w:t>
            </w:r>
          </w:p>
        </w:tc>
        <w:tc>
          <w:tcPr>
            <w:tcW w:w="1259"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To bank</w:t>
            </w:r>
          </w:p>
        </w:tc>
        <w:tc>
          <w:tcPr>
            <w:tcW w:w="102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2000</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109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1500</w:t>
            </w:r>
          </w:p>
        </w:tc>
        <w:tc>
          <w:tcPr>
            <w:tcW w:w="75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30.3.18</w:t>
            </w:r>
          </w:p>
        </w:tc>
        <w:tc>
          <w:tcPr>
            <w:tcW w:w="124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 xml:space="preserve">By </w:t>
            </w:r>
            <w:proofErr w:type="spellStart"/>
            <w:r w:rsidRPr="00201F68">
              <w:rPr>
                <w:rFonts w:ascii="Times New Roman" w:hAnsi="Times New Roman" w:cs="Times New Roman"/>
              </w:rPr>
              <w:t>bal</w:t>
            </w:r>
            <w:proofErr w:type="spellEnd"/>
            <w:r w:rsidRPr="00201F68">
              <w:rPr>
                <w:rFonts w:ascii="Times New Roman" w:hAnsi="Times New Roman" w:cs="Times New Roman"/>
              </w:rPr>
              <w:t xml:space="preserve"> c/d</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12000</w:t>
            </w:r>
          </w:p>
        </w:tc>
        <w:tc>
          <w:tcPr>
            <w:tcW w:w="1054"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744"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14727</w:t>
            </w:r>
          </w:p>
        </w:tc>
      </w:tr>
      <w:tr w:rsidR="00E33343" w:rsidRPr="00201F68">
        <w:tc>
          <w:tcPr>
            <w:tcW w:w="66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15.9.17</w:t>
            </w:r>
          </w:p>
        </w:tc>
        <w:tc>
          <w:tcPr>
            <w:tcW w:w="1259"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To bank</w:t>
            </w:r>
          </w:p>
        </w:tc>
        <w:tc>
          <w:tcPr>
            <w:tcW w:w="102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109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1500</w:t>
            </w:r>
          </w:p>
        </w:tc>
        <w:tc>
          <w:tcPr>
            <w:tcW w:w="750"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1243"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760"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1054"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744"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r>
      <w:tr w:rsidR="00E33343" w:rsidRPr="00201F68">
        <w:tc>
          <w:tcPr>
            <w:tcW w:w="66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31.3.18</w:t>
            </w:r>
          </w:p>
        </w:tc>
        <w:tc>
          <w:tcPr>
            <w:tcW w:w="1259"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 xml:space="preserve">To P&amp;L </w:t>
            </w:r>
          </w:p>
        </w:tc>
        <w:tc>
          <w:tcPr>
            <w:tcW w:w="102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2400</w:t>
            </w:r>
          </w:p>
        </w:tc>
        <w:tc>
          <w:tcPr>
            <w:tcW w:w="109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1727</w:t>
            </w:r>
          </w:p>
        </w:tc>
        <w:tc>
          <w:tcPr>
            <w:tcW w:w="750"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1243"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760"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1054"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744"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r>
      <w:tr w:rsidR="00E33343" w:rsidRPr="00201F68">
        <w:tc>
          <w:tcPr>
            <w:tcW w:w="666"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1259"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1023"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26000</w:t>
            </w: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2400</w:t>
            </w:r>
          </w:p>
        </w:tc>
        <w:tc>
          <w:tcPr>
            <w:tcW w:w="1096"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36327</w:t>
            </w:r>
          </w:p>
        </w:tc>
        <w:tc>
          <w:tcPr>
            <w:tcW w:w="750"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1243" w:type="dxa"/>
            <w:shd w:val="clear" w:color="auto" w:fill="auto"/>
            <w:tcMar>
              <w:top w:w="100" w:type="dxa"/>
              <w:left w:w="100" w:type="dxa"/>
              <w:bottom w:w="100" w:type="dxa"/>
              <w:right w:w="100" w:type="dxa"/>
            </w:tcMar>
          </w:tcPr>
          <w:p w:rsidR="00E33343" w:rsidRPr="00201F68" w:rsidRDefault="00E33343" w:rsidP="007439B1">
            <w:pPr>
              <w:widowControl w:val="0"/>
              <w:spacing w:line="240" w:lineRule="auto"/>
              <w:jc w:val="both"/>
              <w:rPr>
                <w:rFonts w:ascii="Times New Roman" w:hAnsi="Times New Roman" w:cs="Times New Roman"/>
              </w:rPr>
            </w:pPr>
          </w:p>
        </w:tc>
        <w:tc>
          <w:tcPr>
            <w:tcW w:w="760"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26000</w:t>
            </w:r>
          </w:p>
        </w:tc>
        <w:tc>
          <w:tcPr>
            <w:tcW w:w="1054"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2400</w:t>
            </w:r>
          </w:p>
        </w:tc>
        <w:tc>
          <w:tcPr>
            <w:tcW w:w="744" w:type="dxa"/>
            <w:shd w:val="clear" w:color="auto" w:fill="auto"/>
            <w:tcMar>
              <w:top w:w="100" w:type="dxa"/>
              <w:left w:w="100" w:type="dxa"/>
              <w:bottom w:w="100" w:type="dxa"/>
              <w:right w:w="100" w:type="dxa"/>
            </w:tcMar>
          </w:tcPr>
          <w:p w:rsidR="00E33343" w:rsidRPr="00201F68" w:rsidRDefault="00A40AC3" w:rsidP="007439B1">
            <w:pPr>
              <w:widowControl w:val="0"/>
              <w:spacing w:line="240" w:lineRule="auto"/>
              <w:jc w:val="both"/>
              <w:rPr>
                <w:rFonts w:ascii="Times New Roman" w:hAnsi="Times New Roman" w:cs="Times New Roman"/>
              </w:rPr>
            </w:pPr>
            <w:r w:rsidRPr="00201F68">
              <w:rPr>
                <w:rFonts w:ascii="Times New Roman" w:hAnsi="Times New Roman" w:cs="Times New Roman"/>
              </w:rPr>
              <w:t>36327</w:t>
            </w:r>
          </w:p>
        </w:tc>
      </w:tr>
    </w:tbl>
    <w:p w:rsidR="00E33343" w:rsidRPr="00201F68" w:rsidRDefault="00E33343" w:rsidP="007439B1">
      <w:pPr>
        <w:jc w:val="both"/>
        <w:rPr>
          <w:rFonts w:ascii="Times New Roman" w:hAnsi="Times New Roman" w:cs="Times New Roman"/>
        </w:rPr>
      </w:pP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25.Indemnity period-6 months</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Gross profit ratio-18%</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Adjusted gross profit rate-20%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Short sales=180000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Gross profit on short sales-36000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Allowable additional expenses-6000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Net claim =37500</w:t>
      </w:r>
    </w:p>
    <w:p w:rsidR="00E33343" w:rsidRPr="00201F68" w:rsidRDefault="00A40AC3" w:rsidP="007439B1">
      <w:pPr>
        <w:jc w:val="both"/>
        <w:rPr>
          <w:rFonts w:ascii="Times New Roman" w:hAnsi="Times New Roman" w:cs="Times New Roman"/>
        </w:rPr>
      </w:pPr>
      <w:r w:rsidRPr="00201F68">
        <w:rPr>
          <w:rFonts w:ascii="Times New Roman" w:hAnsi="Times New Roman" w:cs="Times New Roman"/>
        </w:rPr>
        <w:t>Admissible claim=28125</w:t>
      </w:r>
    </w:p>
    <w:p w:rsidR="00E33343" w:rsidRPr="00201F68" w:rsidRDefault="00E33343" w:rsidP="007439B1">
      <w:pPr>
        <w:jc w:val="both"/>
        <w:rPr>
          <w:rFonts w:ascii="Times New Roman" w:hAnsi="Times New Roman" w:cs="Times New Roman"/>
        </w:rPr>
      </w:pPr>
    </w:p>
    <w:p w:rsidR="00E33343" w:rsidRPr="00201F68" w:rsidRDefault="00E33343" w:rsidP="007439B1">
      <w:pPr>
        <w:jc w:val="both"/>
        <w:rPr>
          <w:rFonts w:ascii="Times New Roman" w:hAnsi="Times New Roman" w:cs="Times New Roman"/>
        </w:rPr>
      </w:pPr>
      <w:bookmarkStart w:id="0" w:name="_GoBack"/>
    </w:p>
    <w:bookmarkEnd w:id="0"/>
    <w:p w:rsidR="00E33343" w:rsidRPr="00201F68" w:rsidRDefault="00E33343" w:rsidP="007439B1">
      <w:pPr>
        <w:jc w:val="both"/>
        <w:rPr>
          <w:rFonts w:ascii="Times New Roman" w:hAnsi="Times New Roman" w:cs="Times New Roman"/>
        </w:rPr>
      </w:pPr>
    </w:p>
    <w:sectPr w:rsidR="00E33343" w:rsidRPr="00201F6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A2BFC"/>
    <w:multiLevelType w:val="multilevel"/>
    <w:tmpl w:val="4CAE3FA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0A1737AA"/>
    <w:multiLevelType w:val="multilevel"/>
    <w:tmpl w:val="6486C00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1B13589E"/>
    <w:multiLevelType w:val="multilevel"/>
    <w:tmpl w:val="D01EBEA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22AD0BD9"/>
    <w:multiLevelType w:val="multilevel"/>
    <w:tmpl w:val="79E85C6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2C7071B8"/>
    <w:multiLevelType w:val="multilevel"/>
    <w:tmpl w:val="F878D7E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32E95F88"/>
    <w:multiLevelType w:val="multilevel"/>
    <w:tmpl w:val="738C241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37697A74"/>
    <w:multiLevelType w:val="multilevel"/>
    <w:tmpl w:val="F9E46B42"/>
    <w:lvl w:ilvl="0">
      <w:start w:val="1"/>
      <w:numFmt w:val="decimal"/>
      <w:lvlText w:val="%1."/>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E87D76"/>
    <w:multiLevelType w:val="multilevel"/>
    <w:tmpl w:val="C1881B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F2A4A9B"/>
    <w:multiLevelType w:val="multilevel"/>
    <w:tmpl w:val="D592C3F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9" w15:restartNumberingAfterBreak="0">
    <w:nsid w:val="50C30C2E"/>
    <w:multiLevelType w:val="multilevel"/>
    <w:tmpl w:val="CB0C053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58C13D0A"/>
    <w:multiLevelType w:val="multilevel"/>
    <w:tmpl w:val="D56C2A8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E52381F"/>
    <w:multiLevelType w:val="multilevel"/>
    <w:tmpl w:val="8F705AAC"/>
    <w:lvl w:ilvl="0">
      <w:start w:val="1"/>
      <w:numFmt w:val="upperLetter"/>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2" w15:restartNumberingAfterBreak="0">
    <w:nsid w:val="641F3E72"/>
    <w:multiLevelType w:val="multilevel"/>
    <w:tmpl w:val="D0DC29C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65A52DFD"/>
    <w:multiLevelType w:val="multilevel"/>
    <w:tmpl w:val="F5707AC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8"/>
  </w:num>
  <w:num w:numId="2">
    <w:abstractNumId w:val="12"/>
  </w:num>
  <w:num w:numId="3">
    <w:abstractNumId w:val="5"/>
  </w:num>
  <w:num w:numId="4">
    <w:abstractNumId w:val="9"/>
  </w:num>
  <w:num w:numId="5">
    <w:abstractNumId w:val="10"/>
  </w:num>
  <w:num w:numId="6">
    <w:abstractNumId w:val="13"/>
  </w:num>
  <w:num w:numId="7">
    <w:abstractNumId w:val="11"/>
  </w:num>
  <w:num w:numId="8">
    <w:abstractNumId w:val="1"/>
  </w:num>
  <w:num w:numId="9">
    <w:abstractNumId w:val="0"/>
  </w:num>
  <w:num w:numId="10">
    <w:abstractNumId w:val="4"/>
  </w:num>
  <w:num w:numId="11">
    <w:abstractNumId w:val="6"/>
  </w:num>
  <w:num w:numId="12">
    <w:abstractNumId w:val="2"/>
  </w:num>
  <w:num w:numId="13">
    <w:abstractNumId w:val="3"/>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33343"/>
    <w:rsid w:val="00201F68"/>
    <w:rsid w:val="007439B1"/>
    <w:rsid w:val="00A40AC3"/>
    <w:rsid w:val="00E333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1520E"/>
  <w15:docId w15:val="{24476057-0A8F-44E6-8A2C-B9D2E49473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n" w:eastAsia="en-IN"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116</TotalTime>
  <Pages>6</Pages>
  <Words>1336</Words>
  <Characters>7618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8937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DAVID JOSEPH BCOM</cp:lastModifiedBy>
  <cp:revision>3</cp:revision>
  <dcterms:created xsi:type="dcterms:W3CDTF">2019-09-23T07:35:00Z</dcterms:created>
  <dcterms:modified xsi:type="dcterms:W3CDTF">2019-10-03T08:10:00Z</dcterms:modified>
</cp:coreProperties>
</file>